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55"/>
        <w:gridCol w:w="4267"/>
      </w:tblGrid>
      <w:tr w:rsidR="00C55E94" w:rsidRPr="00C55E94" w:rsidTr="00C55E94">
        <w:tc>
          <w:tcPr>
            <w:tcW w:w="8522" w:type="dxa"/>
            <w:gridSpan w:val="2"/>
          </w:tcPr>
          <w:p w:rsidR="00C55E94" w:rsidRPr="003523BC" w:rsidRDefault="00C55E94" w:rsidP="00672297">
            <w:pPr>
              <w:spacing w:after="0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1.</w:t>
            </w:r>
            <w:r w:rsidRPr="003523BC">
              <w:rPr>
                <w:b/>
                <w:lang w:val="el-GR"/>
              </w:rPr>
              <w:t xml:space="preserve"> Τα κάτωθι  υλικά θα προσφερθούν σε </w:t>
            </w:r>
            <w:r w:rsidRPr="00A32CD9">
              <w:rPr>
                <w:b/>
                <w:lang w:val="en-US"/>
              </w:rPr>
              <w:t>CUSTOMPACK</w:t>
            </w:r>
            <w:r w:rsidRPr="003523BC">
              <w:rPr>
                <w:b/>
                <w:lang w:val="el-GR"/>
              </w:rPr>
              <w:t xml:space="preserve"> </w:t>
            </w:r>
            <w:proofErr w:type="spellStart"/>
            <w:r w:rsidRPr="003523BC">
              <w:rPr>
                <w:b/>
                <w:lang w:val="el-GR"/>
              </w:rPr>
              <w:t>Φακοθρυψίας</w:t>
            </w:r>
            <w:proofErr w:type="spellEnd"/>
          </w:p>
        </w:tc>
      </w:tr>
      <w:tr w:rsidR="00C55E94" w:rsidRPr="00C55E94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Μαχαιρίδιο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κύριας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τομής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3523BC" w:rsidRDefault="00C55E94" w:rsidP="00672297">
            <w:pPr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 xml:space="preserve">Μαχαιρίδιο κύριας τομής με άνω και κάτω </w:t>
            </w:r>
            <w:proofErr w:type="spellStart"/>
            <w:r w:rsidRPr="003523BC">
              <w:rPr>
                <w:lang w:val="el-GR"/>
              </w:rPr>
              <w:t>κόπτουσα</w:t>
            </w:r>
            <w:proofErr w:type="spellEnd"/>
            <w:r w:rsidRPr="003523BC">
              <w:rPr>
                <w:lang w:val="el-GR"/>
              </w:rPr>
              <w:t xml:space="preserve"> 2,75 </w:t>
            </w:r>
            <w:r w:rsidRPr="00117211">
              <w:rPr>
                <w:lang w:val="en-US"/>
              </w:rPr>
              <w:t>mm</w:t>
            </w:r>
            <w:r w:rsidRPr="003523BC">
              <w:rPr>
                <w:lang w:val="el-GR"/>
              </w:rPr>
              <w:t>.</w:t>
            </w:r>
          </w:p>
        </w:tc>
      </w:tr>
      <w:tr w:rsidR="00C55E94" w:rsidRPr="00117211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Μαχαιρίδιο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πλευρικής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τομής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center"/>
            </w:pPr>
            <w:proofErr w:type="spellStart"/>
            <w:r w:rsidRPr="00117211">
              <w:t>Μαχαιρίδιο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πλευρικής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τομής</w:t>
            </w:r>
            <w:proofErr w:type="spellEnd"/>
            <w:r w:rsidRPr="00117211">
              <w:t xml:space="preserve"> 15 </w:t>
            </w:r>
            <w:proofErr w:type="spellStart"/>
            <w:r w:rsidRPr="00117211">
              <w:t>μοιρών</w:t>
            </w:r>
            <w:proofErr w:type="spellEnd"/>
            <w:r w:rsidRPr="00117211">
              <w:t>.</w:t>
            </w:r>
          </w:p>
        </w:tc>
      </w:tr>
      <w:tr w:rsidR="00C55E94" w:rsidRPr="00C55E94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Τριγωνάκια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απορρόφησης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υγρών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3523BC" w:rsidRDefault="00C55E94" w:rsidP="00672297">
            <w:pPr>
              <w:spacing w:after="0"/>
              <w:jc w:val="center"/>
              <w:rPr>
                <w:lang w:val="el-GR"/>
              </w:rPr>
            </w:pPr>
            <w:proofErr w:type="spellStart"/>
            <w:r w:rsidRPr="003523BC">
              <w:rPr>
                <w:lang w:val="el-GR"/>
              </w:rPr>
              <w:t>Τριγωνάκια</w:t>
            </w:r>
            <w:proofErr w:type="spellEnd"/>
            <w:r w:rsidRPr="003523BC">
              <w:rPr>
                <w:lang w:val="el-GR"/>
              </w:rPr>
              <w:t xml:space="preserve"> απορρόφησης υγρών σε </w:t>
            </w:r>
            <w:proofErr w:type="spellStart"/>
            <w:r w:rsidRPr="003523BC">
              <w:rPr>
                <w:lang w:val="el-GR"/>
              </w:rPr>
              <w:t>φάκελλο</w:t>
            </w:r>
            <w:proofErr w:type="spellEnd"/>
            <w:r w:rsidRPr="003523BC">
              <w:rPr>
                <w:lang w:val="el-GR"/>
              </w:rPr>
              <w:t>.</w:t>
            </w:r>
          </w:p>
        </w:tc>
      </w:tr>
      <w:tr w:rsidR="00C55E94" w:rsidRPr="00C55E94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3523BC" w:rsidRDefault="00C55E94" w:rsidP="00672297">
            <w:pPr>
              <w:spacing w:after="0"/>
              <w:jc w:val="left"/>
              <w:rPr>
                <w:szCs w:val="22"/>
                <w:lang w:val="el-GR"/>
              </w:rPr>
            </w:pPr>
            <w:proofErr w:type="spellStart"/>
            <w:r w:rsidRPr="00117211">
              <w:rPr>
                <w:szCs w:val="22"/>
                <w:lang w:val="en-US"/>
              </w:rPr>
              <w:t>Steridrape</w:t>
            </w:r>
            <w:proofErr w:type="spellEnd"/>
            <w:r w:rsidRPr="003523BC">
              <w:rPr>
                <w:szCs w:val="22"/>
                <w:lang w:val="el-GR"/>
              </w:rPr>
              <w:t xml:space="preserve"> οφθαλμολογικό με σάκο συλλογής υγρών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3523BC" w:rsidRDefault="00C55E94" w:rsidP="00672297">
            <w:pPr>
              <w:spacing w:after="0"/>
              <w:jc w:val="center"/>
              <w:rPr>
                <w:lang w:val="el-GR"/>
              </w:rPr>
            </w:pPr>
            <w:proofErr w:type="spellStart"/>
            <w:r w:rsidRPr="00117211">
              <w:rPr>
                <w:lang w:val="en-US"/>
              </w:rPr>
              <w:t>Steridrape</w:t>
            </w:r>
            <w:proofErr w:type="spellEnd"/>
            <w:r w:rsidRPr="003523BC">
              <w:rPr>
                <w:lang w:val="el-GR"/>
              </w:rPr>
              <w:t xml:space="preserve"> οφθαλμολογικό με σάκο συλλογής υγρών διαστάσεων 140</w:t>
            </w:r>
            <w:r w:rsidRPr="00117211">
              <w:rPr>
                <w:lang w:val="en-US"/>
              </w:rPr>
              <w:t>cm</w:t>
            </w:r>
            <w:r w:rsidRPr="003523BC">
              <w:rPr>
                <w:lang w:val="el-GR"/>
              </w:rPr>
              <w:t xml:space="preserve"> Χ 127</w:t>
            </w:r>
            <w:r w:rsidRPr="00117211">
              <w:rPr>
                <w:lang w:val="en-US"/>
              </w:rPr>
              <w:t>cm</w:t>
            </w:r>
            <w:r w:rsidRPr="003523BC">
              <w:rPr>
                <w:lang w:val="el-GR"/>
              </w:rPr>
              <w:t xml:space="preserve">, από </w:t>
            </w:r>
            <w:proofErr w:type="spellStart"/>
            <w:r w:rsidRPr="003523BC">
              <w:rPr>
                <w:lang w:val="el-GR"/>
              </w:rPr>
              <w:t>αεροδιαπερατό</w:t>
            </w:r>
            <w:proofErr w:type="spellEnd"/>
            <w:r w:rsidRPr="003523BC">
              <w:rPr>
                <w:lang w:val="el-GR"/>
              </w:rPr>
              <w:t xml:space="preserve">, </w:t>
            </w:r>
            <w:proofErr w:type="spellStart"/>
            <w:r w:rsidRPr="003523BC">
              <w:rPr>
                <w:lang w:val="el-GR"/>
              </w:rPr>
              <w:t>υγροαπωθητικό</w:t>
            </w:r>
            <w:proofErr w:type="spellEnd"/>
            <w:r w:rsidRPr="003523BC">
              <w:rPr>
                <w:lang w:val="el-GR"/>
              </w:rPr>
              <w:t xml:space="preserve"> υλικό και επιπλέον αυτοκόλλητη απορροφητική ταινία για την αποφυγή συγκέντρωσης υγρών στον οφθαλμικό </w:t>
            </w:r>
            <w:proofErr w:type="spellStart"/>
            <w:r w:rsidRPr="003523BC">
              <w:rPr>
                <w:lang w:val="el-GR"/>
              </w:rPr>
              <w:t>κόγχο</w:t>
            </w:r>
            <w:proofErr w:type="spellEnd"/>
            <w:r w:rsidRPr="003523BC">
              <w:rPr>
                <w:lang w:val="el-GR"/>
              </w:rPr>
              <w:t xml:space="preserve">, με ενσωματωμένη αυτοκόλλητη, άκοπη διάφανη παραλληλόγραμμη περιοχή χάραξης οπής διαστάσεων 9,00 Χ 11,50 </w:t>
            </w:r>
            <w:r w:rsidRPr="00117211">
              <w:rPr>
                <w:lang w:val="en-US"/>
              </w:rPr>
              <w:t>mm</w:t>
            </w:r>
            <w:r w:rsidRPr="003523BC">
              <w:rPr>
                <w:lang w:val="el-GR"/>
              </w:rPr>
              <w:t>.</w:t>
            </w:r>
          </w:p>
        </w:tc>
      </w:tr>
      <w:tr w:rsidR="00C55E94" w:rsidRPr="00C55E94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Αδιάβροχο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κάλυμμα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τραπεζίου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3523BC" w:rsidRDefault="00C55E94" w:rsidP="00672297">
            <w:pPr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>Αδιάβροχο κάλυμμα τραπεζίου διαστάσεων 100Χ140</w:t>
            </w:r>
            <w:r w:rsidRPr="00117211">
              <w:t>cm</w:t>
            </w:r>
            <w:r w:rsidRPr="003523BC">
              <w:rPr>
                <w:lang w:val="el-GR"/>
              </w:rPr>
              <w:t>.</w:t>
            </w:r>
          </w:p>
        </w:tc>
      </w:tr>
      <w:tr w:rsidR="00C55E94" w:rsidRPr="00117211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Κάνουλα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υδροδιαχωρισμού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Κάνουλα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υδροδιαχωρισμού</w:t>
            </w:r>
            <w:proofErr w:type="spellEnd"/>
            <w:r w:rsidRPr="00117211">
              <w:t xml:space="preserve"> 25g.</w:t>
            </w:r>
          </w:p>
        </w:tc>
      </w:tr>
      <w:tr w:rsidR="00C55E94" w:rsidRPr="00117211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Κυστεοτόμος</w:t>
            </w:r>
            <w:proofErr w:type="spellEnd"/>
            <w:r w:rsidRPr="00117211">
              <w:rPr>
                <w:szCs w:val="22"/>
              </w:rPr>
              <w:t xml:space="preserve"> 25g.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Κυστεοτόμος</w:t>
            </w:r>
            <w:proofErr w:type="spellEnd"/>
            <w:r w:rsidRPr="00117211">
              <w:t xml:space="preserve"> 25g.</w:t>
            </w:r>
          </w:p>
        </w:tc>
      </w:tr>
      <w:tr w:rsidR="00C55E94" w:rsidRPr="00117211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10 </w:t>
            </w:r>
            <w:r w:rsidRPr="00117211">
              <w:rPr>
                <w:szCs w:val="22"/>
                <w:lang w:val="en-US"/>
              </w:rPr>
              <w:t>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10 </w:t>
            </w:r>
            <w:r w:rsidRPr="00117211">
              <w:rPr>
                <w:lang w:val="en-US"/>
              </w:rPr>
              <w:t>ml</w:t>
            </w:r>
            <w:r w:rsidRPr="00117211">
              <w:t>.</w:t>
            </w:r>
          </w:p>
        </w:tc>
      </w:tr>
      <w:tr w:rsidR="00C55E94" w:rsidRPr="00117211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gramStart"/>
            <w:r w:rsidRPr="00117211">
              <w:rPr>
                <w:szCs w:val="22"/>
                <w:lang w:val="en-US"/>
              </w:rPr>
              <w:t>5ml</w:t>
            </w:r>
            <w:r w:rsidRPr="00117211">
              <w:rPr>
                <w:szCs w:val="22"/>
              </w:rPr>
              <w:t xml:space="preserve"> .</w:t>
            </w:r>
            <w:proofErr w:type="gram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center"/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</w:t>
            </w:r>
            <w:proofErr w:type="gramStart"/>
            <w:r w:rsidRPr="00117211">
              <w:rPr>
                <w:lang w:val="en-US"/>
              </w:rPr>
              <w:t>5ml</w:t>
            </w:r>
            <w:r w:rsidRPr="00117211">
              <w:t xml:space="preserve"> .</w:t>
            </w:r>
            <w:proofErr w:type="gramEnd"/>
          </w:p>
        </w:tc>
      </w:tr>
      <w:tr w:rsidR="00C55E94" w:rsidRPr="00117211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</w:t>
            </w:r>
            <w:r w:rsidRPr="00117211">
              <w:rPr>
                <w:szCs w:val="22"/>
                <w:lang w:val="en-US"/>
              </w:rPr>
              <w:t>2ml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center"/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</w:t>
            </w:r>
            <w:r w:rsidRPr="00117211">
              <w:rPr>
                <w:lang w:val="en-US"/>
              </w:rPr>
              <w:t>2ml</w:t>
            </w:r>
            <w:r w:rsidRPr="00117211">
              <w:t>.</w:t>
            </w:r>
          </w:p>
        </w:tc>
      </w:tr>
      <w:tr w:rsidR="00C55E94" w:rsidRPr="00117211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Γάζες</w:t>
            </w:r>
            <w:proofErr w:type="spellEnd"/>
            <w:r w:rsidRPr="00117211">
              <w:rPr>
                <w:szCs w:val="22"/>
              </w:rPr>
              <w:t xml:space="preserve"> 10Χ10 </w:t>
            </w:r>
            <w:r w:rsidRPr="00117211">
              <w:rPr>
                <w:szCs w:val="22"/>
                <w:lang w:val="en-US"/>
              </w:rPr>
              <w:t>cm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Γάζες</w:t>
            </w:r>
            <w:proofErr w:type="spellEnd"/>
            <w:r w:rsidRPr="00117211">
              <w:t xml:space="preserve"> 10Χ10 </w:t>
            </w:r>
            <w:r w:rsidRPr="00117211">
              <w:rPr>
                <w:lang w:val="en-US"/>
              </w:rPr>
              <w:t>cm</w:t>
            </w:r>
            <w:r w:rsidRPr="00117211">
              <w:t>.</w:t>
            </w:r>
          </w:p>
        </w:tc>
      </w:tr>
      <w:tr w:rsidR="00C55E94" w:rsidRPr="00C55E94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3523BC" w:rsidRDefault="00C55E94" w:rsidP="00672297">
            <w:pPr>
              <w:spacing w:after="0"/>
              <w:jc w:val="left"/>
              <w:rPr>
                <w:szCs w:val="22"/>
                <w:lang w:val="el-GR"/>
              </w:rPr>
            </w:pPr>
            <w:r w:rsidRPr="003523BC">
              <w:rPr>
                <w:szCs w:val="22"/>
                <w:lang w:val="el-GR"/>
              </w:rPr>
              <w:t xml:space="preserve">Γάντια χειρουργού χωρίς πούδρα </w:t>
            </w:r>
            <w:proofErr w:type="spellStart"/>
            <w:r w:rsidRPr="003523BC">
              <w:rPr>
                <w:szCs w:val="22"/>
                <w:lang w:val="el-GR"/>
              </w:rPr>
              <w:t>Νο</w:t>
            </w:r>
            <w:proofErr w:type="spellEnd"/>
            <w:r w:rsidRPr="003523BC">
              <w:rPr>
                <w:szCs w:val="22"/>
                <w:lang w:val="el-GR"/>
              </w:rPr>
              <w:t xml:space="preserve"> 7,5 &amp; 8,0.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3523BC" w:rsidRDefault="00C55E94" w:rsidP="00672297">
            <w:pPr>
              <w:autoSpaceDE w:val="0"/>
              <w:autoSpaceDN w:val="0"/>
              <w:adjustRightInd w:val="0"/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 xml:space="preserve">2 ζεύγη γάντια χειρουργού χωρίς πούδρα </w:t>
            </w:r>
            <w:proofErr w:type="spellStart"/>
            <w:r w:rsidRPr="003523BC">
              <w:rPr>
                <w:lang w:val="el-GR"/>
              </w:rPr>
              <w:t>Νο</w:t>
            </w:r>
            <w:proofErr w:type="spellEnd"/>
            <w:r w:rsidRPr="003523BC">
              <w:rPr>
                <w:lang w:val="el-GR"/>
              </w:rPr>
              <w:t xml:space="preserve"> 7,5 &amp; 8,0.</w:t>
            </w:r>
          </w:p>
        </w:tc>
      </w:tr>
      <w:tr w:rsidR="00C55E94" w:rsidRPr="00C55E94" w:rsidTr="00C55E94">
        <w:tc>
          <w:tcPr>
            <w:tcW w:w="4255" w:type="dxa"/>
            <w:tcBorders>
              <w:right w:val="single" w:sz="4" w:space="0" w:color="auto"/>
            </w:tcBorders>
          </w:tcPr>
          <w:p w:rsidR="00C55E94" w:rsidRPr="00117211" w:rsidRDefault="00C55E94" w:rsidP="00672297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Μπλούζες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χειρουργού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Νο</w:t>
            </w:r>
            <w:proofErr w:type="spellEnd"/>
            <w:r w:rsidRPr="00117211">
              <w:rPr>
                <w:szCs w:val="22"/>
              </w:rPr>
              <w:t xml:space="preserve"> </w:t>
            </w:r>
            <w:r w:rsidRPr="00117211">
              <w:rPr>
                <w:szCs w:val="22"/>
                <w:lang w:val="en-US"/>
              </w:rPr>
              <w:t>XL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C55E94" w:rsidRPr="003523BC" w:rsidRDefault="00C55E94" w:rsidP="00672297">
            <w:pPr>
              <w:spacing w:after="0"/>
              <w:jc w:val="center"/>
              <w:rPr>
                <w:szCs w:val="22"/>
                <w:lang w:val="el-GR"/>
              </w:rPr>
            </w:pPr>
            <w:r w:rsidRPr="003523BC">
              <w:rPr>
                <w:lang w:val="el-GR"/>
              </w:rPr>
              <w:t xml:space="preserve">2 τεμάχια μπλούζες χειρουργού </w:t>
            </w:r>
            <w:proofErr w:type="spellStart"/>
            <w:r w:rsidRPr="003523BC">
              <w:rPr>
                <w:lang w:val="el-GR"/>
              </w:rPr>
              <w:t>Νο</w:t>
            </w:r>
            <w:proofErr w:type="spellEnd"/>
            <w:r w:rsidRPr="003523BC">
              <w:rPr>
                <w:lang w:val="el-GR"/>
              </w:rPr>
              <w:t xml:space="preserve"> </w:t>
            </w:r>
            <w:r w:rsidRPr="00117211">
              <w:rPr>
                <w:lang w:val="en-US"/>
              </w:rPr>
              <w:t>XL</w:t>
            </w:r>
            <w:r w:rsidRPr="003523BC">
              <w:rPr>
                <w:lang w:val="el-GR"/>
              </w:rPr>
              <w:t>.</w:t>
            </w:r>
          </w:p>
        </w:tc>
      </w:tr>
      <w:tr w:rsidR="00C55E94" w:rsidRPr="00C55E94" w:rsidTr="00C55E94">
        <w:tc>
          <w:tcPr>
            <w:tcW w:w="4255" w:type="dxa"/>
            <w:tcBorders>
              <w:bottom w:val="thinThickSmallGap" w:sz="18" w:space="0" w:color="auto"/>
              <w:right w:val="single" w:sz="4" w:space="0" w:color="auto"/>
            </w:tcBorders>
          </w:tcPr>
          <w:p w:rsidR="00C55E94" w:rsidRPr="00C55E94" w:rsidRDefault="00C55E94" w:rsidP="00672297">
            <w:pPr>
              <w:spacing w:after="0"/>
              <w:jc w:val="left"/>
              <w:rPr>
                <w:szCs w:val="22"/>
                <w:lang w:val="el-GR"/>
              </w:rPr>
            </w:pPr>
            <w:r w:rsidRPr="00C55E94">
              <w:rPr>
                <w:b/>
                <w:lang w:val="el-GR"/>
              </w:rPr>
              <w:t xml:space="preserve">2.Κασέτα </w:t>
            </w:r>
            <w:proofErr w:type="spellStart"/>
            <w:r w:rsidRPr="00C55E94">
              <w:rPr>
                <w:b/>
                <w:lang w:val="el-GR"/>
              </w:rPr>
              <w:t>φακοθρυψίας</w:t>
            </w:r>
            <w:proofErr w:type="spellEnd"/>
            <w:r w:rsidRPr="003523BC">
              <w:rPr>
                <w:lang w:val="el-GR"/>
              </w:rPr>
              <w:t xml:space="preserve"> για σύστημα με αντλία αναρρόφησης στο κενό, με κουτί συλλογής υγρών επέμβασης χωρητικότητας 300</w:t>
            </w:r>
            <w:r w:rsidRPr="003C23F3">
              <w:rPr>
                <w:lang w:val="en-US"/>
              </w:rPr>
              <w:t>ml</w:t>
            </w:r>
            <w:r w:rsidRPr="003523BC">
              <w:rPr>
                <w:lang w:val="el-GR"/>
              </w:rPr>
              <w:t xml:space="preserve"> </w:t>
            </w:r>
            <w:proofErr w:type="spellStart"/>
            <w:r w:rsidRPr="003523BC">
              <w:rPr>
                <w:lang w:val="el-GR"/>
              </w:rPr>
              <w:t>αδειαζόμενο</w:t>
            </w:r>
            <w:proofErr w:type="spellEnd"/>
            <w:r w:rsidRPr="003523BC">
              <w:rPr>
                <w:lang w:val="el-GR"/>
              </w:rPr>
              <w:t xml:space="preserve">, με σύστημα ελέγχου της </w:t>
            </w:r>
            <w:proofErr w:type="spellStart"/>
            <w:r w:rsidRPr="003523BC">
              <w:rPr>
                <w:lang w:val="el-GR"/>
              </w:rPr>
              <w:t>ενδοφθάλμιας</w:t>
            </w:r>
            <w:proofErr w:type="spellEnd"/>
            <w:r w:rsidRPr="003523BC">
              <w:rPr>
                <w:lang w:val="el-GR"/>
              </w:rPr>
              <w:t xml:space="preserve"> πίεσης μέσω πεπιεσμένου αέρα που αυξομειώνει τις τιμές έγχυσης ανάλογα με αυτές της αναρρόφησης, με πέντε προεπιλογές έγχυσης (1-5) όπου στις τελικές τιμές προστίθενται 35</w:t>
            </w:r>
            <w:r w:rsidRPr="003C23F3">
              <w:rPr>
                <w:lang w:val="en-US"/>
              </w:rPr>
              <w:t>mmHg</w:t>
            </w:r>
            <w:r w:rsidRPr="003523BC">
              <w:rPr>
                <w:lang w:val="el-GR"/>
              </w:rPr>
              <w:t xml:space="preserve"> έως 75 </w:t>
            </w:r>
            <w:r w:rsidRPr="003C23F3">
              <w:rPr>
                <w:lang w:val="en-US"/>
              </w:rPr>
              <w:t>mmHg</w:t>
            </w:r>
            <w:r w:rsidRPr="003523BC">
              <w:rPr>
                <w:lang w:val="el-GR"/>
              </w:rPr>
              <w:t xml:space="preserve"> ορού αντίστοιχα και κατ’ αναλογία των τιμών αναρρόφησης, για την αποφυγή αστάθειας (</w:t>
            </w:r>
            <w:r w:rsidRPr="003C23F3">
              <w:rPr>
                <w:lang w:val="en-US"/>
              </w:rPr>
              <w:t>surge</w:t>
            </w:r>
            <w:r w:rsidRPr="003523BC">
              <w:rPr>
                <w:lang w:val="el-GR"/>
              </w:rPr>
              <w:t xml:space="preserve">), με αποστειρωμένο κάλυμμα οθόνης, </w:t>
            </w:r>
            <w:proofErr w:type="spellStart"/>
            <w:r w:rsidRPr="003523BC">
              <w:rPr>
                <w:lang w:val="el-GR"/>
              </w:rPr>
              <w:t>τραπεζιδίου</w:t>
            </w:r>
            <w:proofErr w:type="spellEnd"/>
            <w:r w:rsidRPr="003523BC">
              <w:rPr>
                <w:lang w:val="el-GR"/>
              </w:rPr>
              <w:t>, κλειδί και</w:t>
            </w:r>
            <w:r w:rsidRPr="003C23F3">
              <w:rPr>
                <w:lang w:val="en-US"/>
              </w:rPr>
              <w:t>sleeve</w:t>
            </w:r>
            <w:r w:rsidRPr="003523BC">
              <w:rPr>
                <w:lang w:val="el-GR"/>
              </w:rPr>
              <w:t xml:space="preserve"> τομής 1,8-2,2</w:t>
            </w:r>
            <w:r w:rsidRPr="003C23F3">
              <w:rPr>
                <w:lang w:val="en-US"/>
              </w:rPr>
              <w:t>mm</w:t>
            </w:r>
          </w:p>
        </w:tc>
        <w:tc>
          <w:tcPr>
            <w:tcW w:w="4267" w:type="dxa"/>
            <w:tcBorders>
              <w:left w:val="single" w:sz="4" w:space="0" w:color="auto"/>
              <w:bottom w:val="thinThickSmallGap" w:sz="18" w:space="0" w:color="auto"/>
            </w:tcBorders>
          </w:tcPr>
          <w:p w:rsidR="00C55E94" w:rsidRPr="003523BC" w:rsidRDefault="00C55E94" w:rsidP="00672297">
            <w:pPr>
              <w:spacing w:after="0"/>
              <w:jc w:val="center"/>
              <w:rPr>
                <w:lang w:val="el-GR"/>
              </w:rPr>
            </w:pPr>
          </w:p>
        </w:tc>
      </w:tr>
    </w:tbl>
    <w:p w:rsidR="00C55E94" w:rsidRDefault="00C55E94" w:rsidP="00C55E94">
      <w:pPr>
        <w:rPr>
          <w:lang w:val="el-GR"/>
        </w:rPr>
      </w:pPr>
      <w:r>
        <w:rPr>
          <w:lang w:val="el-GR"/>
        </w:rPr>
        <w:t>3.</w:t>
      </w:r>
      <w:r w:rsidRPr="003523BC">
        <w:rPr>
          <w:lang w:val="el-GR"/>
        </w:rPr>
        <w:t xml:space="preserve">Ιξωδοελαστικό που να περιέχει </w:t>
      </w:r>
      <w:proofErr w:type="spellStart"/>
      <w:r w:rsidRPr="003523BC">
        <w:rPr>
          <w:lang w:val="el-GR"/>
        </w:rPr>
        <w:t>υαλουρονικό</w:t>
      </w:r>
      <w:proofErr w:type="spellEnd"/>
      <w:r w:rsidRPr="003523BC">
        <w:rPr>
          <w:lang w:val="el-GR"/>
        </w:rPr>
        <w:t xml:space="preserve"> νάτριο 1,6% </w:t>
      </w:r>
      <w:proofErr w:type="spellStart"/>
      <w:r w:rsidRPr="003523BC">
        <w:rPr>
          <w:lang w:val="el-GR"/>
        </w:rPr>
        <w:t>βακτηριακής</w:t>
      </w:r>
      <w:proofErr w:type="spellEnd"/>
      <w:r w:rsidRPr="003523BC">
        <w:rPr>
          <w:lang w:val="el-GR"/>
        </w:rPr>
        <w:t xml:space="preserve"> ζύμωσης σε σύριγγα 0,8 </w:t>
      </w:r>
      <w:r w:rsidRPr="00117211">
        <w:rPr>
          <w:lang w:val="en-US"/>
        </w:rPr>
        <w:t>ml</w:t>
      </w:r>
      <w:r w:rsidRPr="003523BC">
        <w:rPr>
          <w:lang w:val="el-GR"/>
        </w:rPr>
        <w:t xml:space="preserve"> με μοριακό βάρος 1.0-2.9 εκατομμύρια </w:t>
      </w:r>
      <w:r w:rsidRPr="00117211">
        <w:rPr>
          <w:lang w:val="en-US"/>
        </w:rPr>
        <w:t>Daltons</w:t>
      </w:r>
      <w:r w:rsidRPr="003523BC">
        <w:rPr>
          <w:lang w:val="el-GR"/>
        </w:rPr>
        <w:t xml:space="preserve">, ιξώδες 55.700 </w:t>
      </w:r>
      <w:r w:rsidRPr="00117211">
        <w:rPr>
          <w:lang w:val="en-US"/>
        </w:rPr>
        <w:t>cps</w:t>
      </w:r>
      <w:r w:rsidRPr="003523BC">
        <w:rPr>
          <w:lang w:val="el-GR"/>
        </w:rPr>
        <w:t xml:space="preserve">, </w:t>
      </w:r>
      <w:proofErr w:type="spellStart"/>
      <w:r w:rsidRPr="003523BC">
        <w:rPr>
          <w:lang w:val="el-GR"/>
        </w:rPr>
        <w:t>ωσμωμοριακότητα</w:t>
      </w:r>
      <w:proofErr w:type="spellEnd"/>
      <w:r w:rsidRPr="003523BC">
        <w:rPr>
          <w:lang w:val="el-GR"/>
        </w:rPr>
        <w:t xml:space="preserve"> 340 </w:t>
      </w:r>
      <w:proofErr w:type="spellStart"/>
      <w:r w:rsidRPr="00117211">
        <w:rPr>
          <w:lang w:val="en-US"/>
        </w:rPr>
        <w:t>mOsm</w:t>
      </w:r>
      <w:proofErr w:type="spellEnd"/>
      <w:r w:rsidRPr="003523BC">
        <w:rPr>
          <w:lang w:val="el-GR"/>
        </w:rPr>
        <w:t>/</w:t>
      </w:r>
      <w:r w:rsidRPr="00117211">
        <w:rPr>
          <w:lang w:val="en-US"/>
        </w:rPr>
        <w:t>Kg</w:t>
      </w:r>
      <w:r w:rsidRPr="003523BC">
        <w:rPr>
          <w:lang w:val="el-GR"/>
        </w:rPr>
        <w:t xml:space="preserve">, δείκτη διάθλασης 1.334 και 6.8-7.6 </w:t>
      </w:r>
      <w:r w:rsidRPr="00117211">
        <w:rPr>
          <w:lang w:val="en-US"/>
        </w:rPr>
        <w:t>pH</w:t>
      </w:r>
      <w:r w:rsidRPr="003523BC">
        <w:rPr>
          <w:lang w:val="el-GR"/>
        </w:rPr>
        <w:t>.</w:t>
      </w:r>
    </w:p>
    <w:p w:rsidR="00C55E94" w:rsidRPr="003260CF" w:rsidRDefault="00C55E94" w:rsidP="00C55E94">
      <w:pPr>
        <w:rPr>
          <w:lang w:val="el-GR"/>
        </w:rPr>
      </w:pPr>
      <w:r>
        <w:rPr>
          <w:lang w:val="el-GR"/>
        </w:rPr>
        <w:t>4.</w:t>
      </w:r>
      <w:r w:rsidRPr="003523BC">
        <w:rPr>
          <w:lang w:val="el-GR"/>
        </w:rPr>
        <w:t xml:space="preserve">Ιξωδοελαστικό που να περιέχει </w:t>
      </w:r>
      <w:proofErr w:type="spellStart"/>
      <w:r w:rsidRPr="003523BC">
        <w:rPr>
          <w:lang w:val="el-GR"/>
        </w:rPr>
        <w:t>υαλουρονικό</w:t>
      </w:r>
      <w:proofErr w:type="spellEnd"/>
      <w:r w:rsidRPr="003523BC">
        <w:rPr>
          <w:lang w:val="el-GR"/>
        </w:rPr>
        <w:t xml:space="preserve"> νάτριο 3% και θεϊκή </w:t>
      </w:r>
      <w:proofErr w:type="spellStart"/>
      <w:r w:rsidRPr="003523BC">
        <w:rPr>
          <w:lang w:val="el-GR"/>
        </w:rPr>
        <w:t>χονδροϊτίνη</w:t>
      </w:r>
      <w:proofErr w:type="spellEnd"/>
      <w:r w:rsidRPr="003523BC">
        <w:rPr>
          <w:lang w:val="el-GR"/>
        </w:rPr>
        <w:t xml:space="preserve"> σε συγκέντρωση 4%.</w:t>
      </w:r>
    </w:p>
    <w:p w:rsidR="0017382A" w:rsidRPr="00C55E94" w:rsidRDefault="0017382A">
      <w:pPr>
        <w:rPr>
          <w:lang w:val="el-GR"/>
        </w:rPr>
      </w:pPr>
    </w:p>
    <w:sectPr w:rsidR="0017382A" w:rsidRPr="00C55E94" w:rsidSect="000462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E94"/>
    <w:rsid w:val="0017382A"/>
    <w:rsid w:val="00C5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9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2026-02-12T10:34:00Z</dcterms:created>
  <dcterms:modified xsi:type="dcterms:W3CDTF">2026-02-12T10:43:00Z</dcterms:modified>
</cp:coreProperties>
</file>